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46" w:rsidRDefault="00FB7F25">
      <w:pPr>
        <w:jc w:val="both"/>
        <w:rPr>
          <w:rFonts w:ascii="Calibri" w:eastAsia="Calibri" w:hAnsi="Calibri" w:cs="Calibri"/>
          <w:b/>
          <w:sz w:val="22"/>
          <w:szCs w:val="22"/>
        </w:rPr>
      </w:pPr>
      <w:r>
        <w:rPr>
          <w:rFonts w:ascii="Calibri" w:eastAsia="Calibri" w:hAnsi="Calibri" w:cs="Calibri"/>
          <w:b/>
          <w:sz w:val="22"/>
          <w:szCs w:val="22"/>
        </w:rPr>
        <w:t>4. RAZRED – NEOBVEZNI IZBIRNI PREDMETI</w:t>
      </w:r>
    </w:p>
    <w:p w:rsidR="00007746" w:rsidRDefault="00007746">
      <w:pPr>
        <w:jc w:val="both"/>
        <w:rPr>
          <w:rFonts w:ascii="Calibri" w:eastAsia="Calibri" w:hAnsi="Calibri" w:cs="Calibri"/>
          <w:b/>
          <w:sz w:val="22"/>
          <w:szCs w:val="22"/>
        </w:rPr>
      </w:pP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513"/>
        <w:gridCol w:w="1304"/>
      </w:tblGrid>
      <w:tr w:rsidR="00007746">
        <w:tc>
          <w:tcPr>
            <w:tcW w:w="1951"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Predmet</w:t>
            </w:r>
          </w:p>
        </w:tc>
        <w:tc>
          <w:tcPr>
            <w:tcW w:w="7513"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Trajanje predmeta in vsebina predmeta</w:t>
            </w:r>
          </w:p>
        </w:tc>
        <w:tc>
          <w:tcPr>
            <w:tcW w:w="1304"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Opombe</w:t>
            </w:r>
          </w:p>
          <w:p w:rsidR="00007746" w:rsidRPr="005F6109" w:rsidRDefault="00007746">
            <w:pPr>
              <w:rPr>
                <w:rFonts w:ascii="Calibri" w:eastAsia="Calibri" w:hAnsi="Calibri" w:cs="Calibri"/>
                <w:b/>
                <w:color w:val="000000"/>
                <w:sz w:val="20"/>
                <w:szCs w:val="20"/>
              </w:rPr>
            </w:pPr>
          </w:p>
        </w:tc>
      </w:tr>
      <w:tr w:rsidR="00007746">
        <w:tc>
          <w:tcPr>
            <w:tcW w:w="1951" w:type="dxa"/>
            <w:tcBorders>
              <w:top w:val="single" w:sz="4" w:space="0" w:color="000000"/>
              <w:left w:val="single" w:sz="4" w:space="0" w:color="000000"/>
              <w:bottom w:val="single" w:sz="4" w:space="0" w:color="000000"/>
              <w:right w:val="single" w:sz="4" w:space="0" w:color="000000"/>
            </w:tcBorders>
          </w:tcPr>
          <w:p w:rsidR="005F6109" w:rsidRPr="005D5B75" w:rsidRDefault="00FB7F25">
            <w:pPr>
              <w:spacing w:line="360" w:lineRule="auto"/>
              <w:rPr>
                <w:rFonts w:ascii="Calibri" w:eastAsia="Calibri" w:hAnsi="Calibri" w:cs="Calibri"/>
                <w:b/>
                <w:sz w:val="20"/>
                <w:szCs w:val="20"/>
              </w:rPr>
            </w:pPr>
            <w:r>
              <w:rPr>
                <w:rFonts w:ascii="Calibri" w:eastAsia="Calibri" w:hAnsi="Calibri" w:cs="Calibri"/>
                <w:b/>
                <w:sz w:val="20"/>
                <w:szCs w:val="20"/>
              </w:rPr>
              <w:t>RAČUNALNIŠTVO</w:t>
            </w:r>
          </w:p>
        </w:tc>
        <w:tc>
          <w:tcPr>
            <w:tcW w:w="7513" w:type="dxa"/>
            <w:tcBorders>
              <w:top w:val="single" w:sz="4" w:space="0" w:color="000000"/>
              <w:left w:val="single" w:sz="4" w:space="0" w:color="000000"/>
              <w:bottom w:val="single" w:sz="4" w:space="0" w:color="000000"/>
              <w:right w:val="single" w:sz="4" w:space="0" w:color="000000"/>
            </w:tcBorders>
          </w:tcPr>
          <w:p w:rsidR="006E0F8A" w:rsidRDefault="006E0F8A" w:rsidP="006E0F8A">
            <w:pPr>
              <w:pStyle w:val="Navadensplet"/>
              <w:spacing w:before="0" w:beforeAutospacing="0" w:after="0" w:afterAutospacing="0"/>
              <w:jc w:val="both"/>
            </w:pPr>
            <w:r>
              <w:rPr>
                <w:rFonts w:ascii="Calibri" w:hAnsi="Calibri" w:cs="Calibri"/>
                <w:color w:val="000000"/>
                <w:sz w:val="20"/>
                <w:szCs w:val="20"/>
              </w:rPr>
              <w:t>TRAJA ENO ŠOLSKO LETO.</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Za obiskovanje predmeta ni potrebno, da je učenec obiskoval predmet v 4. razredu, lahko ga obiskuje še 6. razredu.</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Izvaja se eno uro na teden.</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Če se učenec odloči za neobvezni izbirni predmet računalništvo, ga mora redno obiskovati, starši pa morajo morebitni izostanek od pouka opravičiti.</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Znanje predmeta se ocenjuje. Ocena je vpisana v spričevalo.</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Pri neobveznem izbirnem predmetu računalništvo učenci:</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pridobivajo znanja, potreba za vse življenje,</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način razmišljanja, ki  je prilagojen sodobnemu življenju,</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spoznavajo strategije reševanja problemov,</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kreativnost, ustvarjalnost, natančnost in logično mišljenje,</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izdelujejo igrice, zgodbe in animacije,</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računalnik uporabljajo na aktiven in ustvarjalen način,</w:t>
            </w:r>
          </w:p>
          <w:p w:rsidR="006E0F8A"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krepijo pozitivno samopodobo,</w:t>
            </w:r>
          </w:p>
          <w:p w:rsidR="00007746" w:rsidRDefault="006E0F8A" w:rsidP="006E0F8A">
            <w:pPr>
              <w:pStyle w:val="Navadensplet"/>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sposobnost sodelovanja v skupini.</w:t>
            </w:r>
          </w:p>
          <w:p w:rsidR="006E0F8A" w:rsidRPr="006E0F8A" w:rsidRDefault="006E0F8A" w:rsidP="000D7B03">
            <w:pPr>
              <w:pStyle w:val="Navadensplet"/>
              <w:spacing w:before="0" w:beforeAutospacing="0" w:after="0" w:afterAutospacing="0"/>
              <w:ind w:left="720"/>
              <w:jc w:val="both"/>
              <w:textAlignment w:val="baseline"/>
              <w:rPr>
                <w:rFonts w:ascii="Calibri" w:hAnsi="Calibri" w:cs="Calibri"/>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007746" w:rsidRPr="00F36309" w:rsidRDefault="00007746">
            <w:pPr>
              <w:spacing w:line="360" w:lineRule="auto"/>
              <w:rPr>
                <w:rFonts w:ascii="Calibri" w:eastAsia="Calibri" w:hAnsi="Calibri" w:cs="Calibri"/>
                <w:b/>
                <w:sz w:val="20"/>
                <w:szCs w:val="20"/>
              </w:rPr>
            </w:pPr>
          </w:p>
          <w:p w:rsidR="00007746" w:rsidRPr="00F36309" w:rsidRDefault="00FB7F25">
            <w:pPr>
              <w:spacing w:line="360" w:lineRule="auto"/>
              <w:rPr>
                <w:rFonts w:ascii="Calibri" w:eastAsia="Calibri" w:hAnsi="Calibri" w:cs="Calibri"/>
                <w:b/>
                <w:sz w:val="20"/>
                <w:szCs w:val="20"/>
              </w:rPr>
            </w:pPr>
            <w:r w:rsidRPr="00F36309">
              <w:rPr>
                <w:rFonts w:ascii="Calibri" w:eastAsia="Calibri" w:hAnsi="Calibri" w:cs="Calibri"/>
                <w:b/>
                <w:sz w:val="20"/>
                <w:szCs w:val="20"/>
              </w:rPr>
              <w:t>MŠ Dol</w:t>
            </w:r>
          </w:p>
          <w:p w:rsidR="00007746" w:rsidRPr="00F36309" w:rsidRDefault="00007746">
            <w:pPr>
              <w:spacing w:line="360" w:lineRule="auto"/>
              <w:rPr>
                <w:rFonts w:ascii="Calibri" w:eastAsia="Calibri" w:hAnsi="Calibri" w:cs="Calibri"/>
                <w:b/>
                <w:sz w:val="20"/>
                <w:szCs w:val="20"/>
              </w:rPr>
            </w:pPr>
          </w:p>
          <w:p w:rsidR="00007746" w:rsidRPr="005F6109" w:rsidRDefault="00FB7F25">
            <w:pPr>
              <w:spacing w:line="360" w:lineRule="auto"/>
              <w:rPr>
                <w:rFonts w:ascii="Calibri" w:eastAsia="Calibri" w:hAnsi="Calibri" w:cs="Calibri"/>
                <w:b/>
                <w:color w:val="FF0000"/>
                <w:sz w:val="20"/>
                <w:szCs w:val="20"/>
              </w:rPr>
            </w:pPr>
            <w:r w:rsidRPr="00F36309">
              <w:rPr>
                <w:rFonts w:ascii="Calibri" w:eastAsia="Calibri" w:hAnsi="Calibri" w:cs="Calibri"/>
                <w:b/>
                <w:sz w:val="20"/>
                <w:szCs w:val="20"/>
              </w:rPr>
              <w:t>PŠ Dolsko</w:t>
            </w:r>
          </w:p>
        </w:tc>
      </w:tr>
      <w:tr w:rsidR="00007746">
        <w:tc>
          <w:tcPr>
            <w:tcW w:w="1951" w:type="dxa"/>
            <w:tcBorders>
              <w:top w:val="single" w:sz="4" w:space="0" w:color="000000"/>
              <w:left w:val="single" w:sz="4" w:space="0" w:color="000000"/>
              <w:bottom w:val="single" w:sz="4" w:space="0" w:color="000000"/>
              <w:right w:val="single" w:sz="4" w:space="0" w:color="000000"/>
            </w:tcBorders>
          </w:tcPr>
          <w:p w:rsidR="00007746" w:rsidRDefault="00FB7F25">
            <w:pPr>
              <w:spacing w:line="360" w:lineRule="auto"/>
              <w:rPr>
                <w:rFonts w:ascii="Calibri" w:eastAsia="Calibri" w:hAnsi="Calibri" w:cs="Calibri"/>
                <w:b/>
                <w:sz w:val="20"/>
                <w:szCs w:val="20"/>
              </w:rPr>
            </w:pPr>
            <w:r>
              <w:rPr>
                <w:rFonts w:ascii="Calibri" w:eastAsia="Calibri" w:hAnsi="Calibri" w:cs="Calibri"/>
                <w:b/>
                <w:sz w:val="20"/>
                <w:szCs w:val="20"/>
              </w:rPr>
              <w:t>NEMŠČINA</w:t>
            </w:r>
          </w:p>
          <w:p w:rsidR="005F6109" w:rsidRDefault="005F6109">
            <w:pPr>
              <w:spacing w:line="360" w:lineRule="auto"/>
              <w:rPr>
                <w:rFonts w:ascii="Calibri" w:eastAsia="Calibri" w:hAnsi="Calibri" w:cs="Calibri"/>
                <w:b/>
                <w:sz w:val="20"/>
                <w:szCs w:val="20"/>
              </w:rPr>
            </w:pPr>
          </w:p>
          <w:p w:rsidR="005F6109" w:rsidRDefault="005F6109">
            <w:pPr>
              <w:spacing w:line="360" w:lineRule="auto"/>
              <w:rPr>
                <w:rFonts w:ascii="Calibri" w:eastAsia="Calibri" w:hAnsi="Calibri" w:cs="Calibri"/>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rsidR="006E0F8A" w:rsidRDefault="006E0F8A" w:rsidP="006E0F8A">
            <w:pPr>
              <w:pStyle w:val="Navadensplet"/>
              <w:spacing w:before="0" w:beforeAutospacing="0" w:after="0" w:afterAutospacing="0"/>
            </w:pPr>
            <w:r>
              <w:rPr>
                <w:rFonts w:ascii="Calibri" w:hAnsi="Calibri" w:cs="Calibri"/>
                <w:color w:val="000000"/>
                <w:sz w:val="20"/>
                <w:szCs w:val="20"/>
              </w:rPr>
              <w:t>TRAJA ENO ŠOLSKO LETO. </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Nemščina kot drugi tuji jezik se izvaja dve uri na teden. Učenec mora izbrani predmet redno obiskovati do zaključka šolskega leta. V naslednjem šolskem letu se lahko odloči za nadaljevanje učenja. </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 xml:space="preserve">Nemščina v učencih spodbuja medkulturno ozaveščenost, hkrati pa zavedanje o lastni domovini. Na začetni stopnji se učenci učijo celostno, po načelih zgodnjega učenja. Učenje jezika je tako prepleteno z igro in s konkretnimi situacijami oz. pripomočki. Vsebine so primerne njihovi starosti in se večkrat povežejo z vsebinami drugih predmetov, poudarek pa je na sporazumevalnih zmožnostih. Ob koncu učenci razumejo preprosta poimenovanja, opise, sporočila; tvorijo preprosta vprašanja in odgovore, se predstavijo, zapojejo pesem ali izštevanko. Učenci sodelujejo pri nemški bralni znački. </w:t>
            </w:r>
          </w:p>
          <w:p w:rsidR="006E0F8A" w:rsidRDefault="006E0F8A">
            <w:pPr>
              <w:jc w:val="both"/>
              <w:rPr>
                <w:rFonts w:ascii="Calibri" w:eastAsia="Calibri" w:hAnsi="Calibri" w:cs="Calibri"/>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007746" w:rsidRPr="005F6109" w:rsidRDefault="00007746">
            <w:pPr>
              <w:spacing w:line="360" w:lineRule="auto"/>
              <w:rPr>
                <w:rFonts w:ascii="Calibri" w:eastAsia="Calibri" w:hAnsi="Calibri" w:cs="Calibri"/>
                <w:b/>
                <w:color w:val="FF0000"/>
                <w:sz w:val="20"/>
                <w:szCs w:val="20"/>
              </w:rPr>
            </w:pPr>
          </w:p>
          <w:p w:rsidR="00007746" w:rsidRPr="00F36309" w:rsidRDefault="00FB7F25">
            <w:pPr>
              <w:spacing w:line="360" w:lineRule="auto"/>
              <w:rPr>
                <w:rFonts w:ascii="Calibri" w:eastAsia="Calibri" w:hAnsi="Calibri" w:cs="Calibri"/>
                <w:b/>
                <w:sz w:val="20"/>
                <w:szCs w:val="20"/>
              </w:rPr>
            </w:pPr>
            <w:r w:rsidRPr="00F36309">
              <w:rPr>
                <w:rFonts w:ascii="Calibri" w:eastAsia="Calibri" w:hAnsi="Calibri" w:cs="Calibri"/>
                <w:b/>
                <w:sz w:val="20"/>
                <w:szCs w:val="20"/>
              </w:rPr>
              <w:t>MŠ Dol</w:t>
            </w:r>
          </w:p>
          <w:p w:rsidR="00007746" w:rsidRPr="00F36309" w:rsidRDefault="00007746">
            <w:pPr>
              <w:spacing w:line="360" w:lineRule="auto"/>
              <w:rPr>
                <w:rFonts w:ascii="Calibri" w:eastAsia="Calibri" w:hAnsi="Calibri" w:cs="Calibri"/>
                <w:b/>
                <w:sz w:val="20"/>
                <w:szCs w:val="20"/>
              </w:rPr>
            </w:pPr>
          </w:p>
          <w:p w:rsidR="00007746" w:rsidRPr="005F6109" w:rsidRDefault="00FB7F25">
            <w:pPr>
              <w:spacing w:line="360" w:lineRule="auto"/>
              <w:rPr>
                <w:rFonts w:ascii="Calibri" w:eastAsia="Calibri" w:hAnsi="Calibri" w:cs="Calibri"/>
                <w:b/>
                <w:color w:val="FF0000"/>
                <w:sz w:val="20"/>
                <w:szCs w:val="20"/>
              </w:rPr>
            </w:pPr>
            <w:r w:rsidRPr="00F36309">
              <w:rPr>
                <w:rFonts w:ascii="Calibri" w:eastAsia="Calibri" w:hAnsi="Calibri" w:cs="Calibri"/>
                <w:b/>
                <w:sz w:val="20"/>
                <w:szCs w:val="20"/>
              </w:rPr>
              <w:t>PŠ Dolsko</w:t>
            </w:r>
          </w:p>
        </w:tc>
      </w:tr>
      <w:tr w:rsidR="00007746">
        <w:tc>
          <w:tcPr>
            <w:tcW w:w="1951" w:type="dxa"/>
            <w:tcBorders>
              <w:top w:val="single" w:sz="4" w:space="0" w:color="000000"/>
              <w:left w:val="single" w:sz="4" w:space="0" w:color="000000"/>
              <w:bottom w:val="single" w:sz="4" w:space="0" w:color="000000"/>
              <w:right w:val="single" w:sz="4" w:space="0" w:color="000000"/>
            </w:tcBorders>
          </w:tcPr>
          <w:p w:rsidR="00007746" w:rsidRDefault="00FB7F25">
            <w:pPr>
              <w:spacing w:line="360" w:lineRule="auto"/>
              <w:rPr>
                <w:rFonts w:ascii="Calibri" w:eastAsia="Calibri" w:hAnsi="Calibri" w:cs="Calibri"/>
                <w:b/>
                <w:sz w:val="20"/>
                <w:szCs w:val="20"/>
              </w:rPr>
            </w:pPr>
            <w:r>
              <w:rPr>
                <w:rFonts w:ascii="Calibri" w:eastAsia="Calibri" w:hAnsi="Calibri" w:cs="Calibri"/>
                <w:b/>
                <w:sz w:val="20"/>
                <w:szCs w:val="20"/>
              </w:rPr>
              <w:t>ŠPORT</w:t>
            </w:r>
          </w:p>
          <w:p w:rsidR="005F6109" w:rsidRDefault="005F6109">
            <w:pPr>
              <w:spacing w:line="360" w:lineRule="auto"/>
              <w:rPr>
                <w:rFonts w:ascii="Calibri" w:eastAsia="Calibri" w:hAnsi="Calibri" w:cs="Calibri"/>
                <w:b/>
                <w:sz w:val="20"/>
                <w:szCs w:val="20"/>
              </w:rPr>
            </w:pPr>
          </w:p>
          <w:p w:rsidR="005F6109" w:rsidRDefault="005F6109">
            <w:pPr>
              <w:spacing w:line="360" w:lineRule="auto"/>
              <w:rPr>
                <w:rFonts w:ascii="Calibri" w:eastAsia="Calibri" w:hAnsi="Calibri" w:cs="Calibri"/>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rsidR="006E0F8A" w:rsidRDefault="006E0F8A" w:rsidP="006E0F8A">
            <w:pPr>
              <w:pStyle w:val="Navadensplet"/>
              <w:spacing w:before="0" w:beforeAutospacing="0" w:after="0" w:afterAutospacing="0"/>
            </w:pPr>
            <w:r>
              <w:rPr>
                <w:rFonts w:ascii="Calibri" w:hAnsi="Calibri" w:cs="Calibri"/>
                <w:color w:val="000000"/>
                <w:sz w:val="20"/>
                <w:szCs w:val="20"/>
              </w:rPr>
              <w:t>TRAJA ENO ŠOLSKO LETO. </w:t>
            </w:r>
          </w:p>
          <w:p w:rsidR="006E0F8A" w:rsidRDefault="006E0F8A" w:rsidP="006E0F8A">
            <w:pPr>
              <w:pStyle w:val="Navadensplet"/>
              <w:spacing w:before="0" w:beforeAutospacing="0" w:after="0" w:afterAutospacing="0"/>
            </w:pPr>
            <w:r>
              <w:rPr>
                <w:rFonts w:ascii="Calibri" w:hAnsi="Calibri" w:cs="Calibri"/>
                <w:color w:val="000000"/>
                <w:sz w:val="20"/>
                <w:szCs w:val="20"/>
              </w:rPr>
              <w:t xml:space="preserve">Namen tega programa je nadgradnja vsebin redne športne vzgoje in spoznavanje novih, ki so z vidika športno-rekreativnih učinkov pomembne za kakovostno preživljanje prostega časa v vseh življenjskih obdobjih. Pouk bo potekal eno uro na teden z naslednjimi vsebinami: razvoj splošne vzdržljivosti (tek, nordijska hoja, aerobika); razvoj koordinacije gibanja (ples, hokejske igre, igre z loparji, </w:t>
            </w:r>
            <w:proofErr w:type="spellStart"/>
            <w:r>
              <w:rPr>
                <w:rFonts w:ascii="Calibri" w:hAnsi="Calibri" w:cs="Calibri"/>
                <w:color w:val="000000"/>
                <w:sz w:val="20"/>
                <w:szCs w:val="20"/>
              </w:rPr>
              <w:t>žogarije</w:t>
            </w:r>
            <w:proofErr w:type="spellEnd"/>
            <w:r>
              <w:rPr>
                <w:rFonts w:ascii="Calibri" w:hAnsi="Calibri" w:cs="Calibri"/>
                <w:color w:val="000000"/>
                <w:sz w:val="20"/>
                <w:szCs w:val="20"/>
              </w:rPr>
              <w:t>, cirkuške spretnosti, ravnotežne spretnosti, zadevanje tarč ...); razvoj različnih pojavnih oblik moči (akrobatika, skoki, plezanje, borilni športi). Učenci bodo ob usvajanju različnih športnih znanj spoznali pomen redne športne vadbe za zdravje in dobro počutje, oblikovali skladno postavo in lepo držo, razvijali vztrajnost in medsebojno sodelovanje. Telesno pripravljenost bodo spremljali tudi z meritvami.</w:t>
            </w:r>
          </w:p>
          <w:p w:rsidR="006E0F8A" w:rsidRDefault="006E0F8A">
            <w:pPr>
              <w:rPr>
                <w:rFonts w:ascii="Calibri" w:eastAsia="Calibri" w:hAnsi="Calibri" w:cs="Calibri"/>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007746" w:rsidRPr="005F6109" w:rsidRDefault="00007746">
            <w:pPr>
              <w:spacing w:line="360" w:lineRule="auto"/>
              <w:rPr>
                <w:rFonts w:ascii="Calibri" w:eastAsia="Calibri" w:hAnsi="Calibri" w:cs="Calibri"/>
                <w:b/>
                <w:color w:val="FF0000"/>
                <w:sz w:val="20"/>
                <w:szCs w:val="20"/>
              </w:rPr>
            </w:pPr>
          </w:p>
          <w:p w:rsidR="00007746" w:rsidRPr="005F6109" w:rsidRDefault="00FB7F25">
            <w:pPr>
              <w:spacing w:line="360" w:lineRule="auto"/>
              <w:rPr>
                <w:rFonts w:ascii="Calibri" w:eastAsia="Calibri" w:hAnsi="Calibri" w:cs="Calibri"/>
                <w:b/>
                <w:color w:val="FF0000"/>
                <w:sz w:val="20"/>
                <w:szCs w:val="20"/>
              </w:rPr>
            </w:pPr>
            <w:r w:rsidRPr="00F36309">
              <w:rPr>
                <w:rFonts w:ascii="Calibri" w:eastAsia="Calibri" w:hAnsi="Calibri" w:cs="Calibri"/>
                <w:b/>
                <w:sz w:val="20"/>
                <w:szCs w:val="20"/>
              </w:rPr>
              <w:t>PŠ Dolsko</w:t>
            </w:r>
          </w:p>
        </w:tc>
      </w:tr>
    </w:tbl>
    <w:p w:rsidR="00007746" w:rsidRDefault="00007746">
      <w:pPr>
        <w:rPr>
          <w:rFonts w:ascii="Calibri" w:eastAsia="Calibri" w:hAnsi="Calibri" w:cs="Calibri"/>
          <w:b/>
          <w:sz w:val="22"/>
          <w:szCs w:val="22"/>
        </w:rPr>
      </w:pPr>
    </w:p>
    <w:p w:rsidR="00007746" w:rsidRDefault="00FB7F25">
      <w:pPr>
        <w:rPr>
          <w:rFonts w:ascii="Calibri" w:eastAsia="Calibri" w:hAnsi="Calibri" w:cs="Calibri"/>
          <w:b/>
          <w:sz w:val="22"/>
          <w:szCs w:val="22"/>
        </w:rPr>
      </w:pPr>
      <w:r>
        <w:br w:type="page"/>
      </w:r>
    </w:p>
    <w:p w:rsidR="00007746" w:rsidRDefault="00FB7F25">
      <w:pPr>
        <w:rPr>
          <w:rFonts w:ascii="Calibri" w:eastAsia="Calibri" w:hAnsi="Calibri" w:cs="Calibri"/>
          <w:b/>
          <w:sz w:val="22"/>
          <w:szCs w:val="22"/>
        </w:rPr>
      </w:pPr>
      <w:r>
        <w:rPr>
          <w:rFonts w:ascii="Calibri" w:eastAsia="Calibri" w:hAnsi="Calibri" w:cs="Calibri"/>
          <w:b/>
          <w:sz w:val="22"/>
          <w:szCs w:val="22"/>
        </w:rPr>
        <w:lastRenderedPageBreak/>
        <w:t>5. RAZRED – NEOBVEZNI IZBIRNI PREDMETI</w:t>
      </w:r>
    </w:p>
    <w:p w:rsidR="00007746" w:rsidRDefault="00007746" w:rsidP="000D7B03">
      <w:pPr>
        <w:jc w:val="both"/>
        <w:rPr>
          <w:rFonts w:ascii="Calibri" w:eastAsia="Calibri" w:hAnsi="Calibri" w:cs="Calibri"/>
          <w:sz w:val="22"/>
          <w:szCs w:val="22"/>
        </w:rPr>
      </w:pPr>
    </w:p>
    <w:tbl>
      <w:tblPr>
        <w:tblStyle w:val="a0"/>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513"/>
        <w:gridCol w:w="1163"/>
      </w:tblGrid>
      <w:tr w:rsidR="00007746">
        <w:tc>
          <w:tcPr>
            <w:tcW w:w="1951" w:type="dxa"/>
          </w:tcPr>
          <w:p w:rsidR="00007746" w:rsidRDefault="00FB7F25">
            <w:pPr>
              <w:rPr>
                <w:rFonts w:ascii="Calibri" w:eastAsia="Calibri" w:hAnsi="Calibri" w:cs="Calibri"/>
                <w:sz w:val="20"/>
                <w:szCs w:val="20"/>
              </w:rPr>
            </w:pPr>
            <w:r>
              <w:rPr>
                <w:rFonts w:ascii="Calibri" w:eastAsia="Calibri" w:hAnsi="Calibri" w:cs="Calibri"/>
                <w:sz w:val="20"/>
                <w:szCs w:val="20"/>
              </w:rPr>
              <w:t>Predmet</w:t>
            </w:r>
          </w:p>
        </w:tc>
        <w:tc>
          <w:tcPr>
            <w:tcW w:w="7513" w:type="dxa"/>
          </w:tcPr>
          <w:p w:rsidR="00007746" w:rsidRDefault="00FB7F25">
            <w:pPr>
              <w:rPr>
                <w:rFonts w:ascii="Calibri" w:eastAsia="Calibri" w:hAnsi="Calibri" w:cs="Calibri"/>
                <w:sz w:val="20"/>
                <w:szCs w:val="20"/>
              </w:rPr>
            </w:pPr>
            <w:r>
              <w:rPr>
                <w:rFonts w:ascii="Calibri" w:eastAsia="Calibri" w:hAnsi="Calibri" w:cs="Calibri"/>
                <w:sz w:val="20"/>
                <w:szCs w:val="20"/>
              </w:rPr>
              <w:t>Trajanje predmeta in vsebina predmeta</w:t>
            </w:r>
          </w:p>
        </w:tc>
        <w:tc>
          <w:tcPr>
            <w:tcW w:w="1163" w:type="dxa"/>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Opombe</w:t>
            </w:r>
          </w:p>
          <w:p w:rsidR="00007746" w:rsidRPr="005F6109" w:rsidRDefault="00007746">
            <w:pPr>
              <w:rPr>
                <w:rFonts w:ascii="Calibri" w:eastAsia="Calibri" w:hAnsi="Calibri" w:cs="Calibri"/>
                <w:b/>
                <w:sz w:val="20"/>
                <w:szCs w:val="20"/>
              </w:rPr>
            </w:pPr>
          </w:p>
        </w:tc>
      </w:tr>
      <w:tr w:rsidR="00007746">
        <w:tc>
          <w:tcPr>
            <w:tcW w:w="1951" w:type="dxa"/>
          </w:tcPr>
          <w:p w:rsidR="00007746" w:rsidRDefault="00FB7F25">
            <w:pPr>
              <w:spacing w:line="360" w:lineRule="auto"/>
              <w:rPr>
                <w:rFonts w:ascii="Calibri" w:eastAsia="Calibri" w:hAnsi="Calibri" w:cs="Calibri"/>
                <w:b/>
                <w:sz w:val="20"/>
                <w:szCs w:val="20"/>
              </w:rPr>
            </w:pPr>
            <w:r>
              <w:rPr>
                <w:rFonts w:ascii="Calibri" w:eastAsia="Calibri" w:hAnsi="Calibri" w:cs="Calibri"/>
                <w:b/>
                <w:sz w:val="20"/>
                <w:szCs w:val="20"/>
              </w:rPr>
              <w:t>RAČUNALNIŠTVO</w:t>
            </w:r>
          </w:p>
          <w:p w:rsidR="005F6109" w:rsidRDefault="005F6109">
            <w:pPr>
              <w:spacing w:line="360" w:lineRule="auto"/>
              <w:rPr>
                <w:rFonts w:ascii="Calibri" w:eastAsia="Calibri" w:hAnsi="Calibri" w:cs="Calibri"/>
                <w:b/>
                <w:sz w:val="20"/>
                <w:szCs w:val="20"/>
              </w:rPr>
            </w:pPr>
          </w:p>
          <w:p w:rsidR="005F6109" w:rsidRDefault="005F6109">
            <w:pPr>
              <w:spacing w:line="360" w:lineRule="auto"/>
              <w:rPr>
                <w:rFonts w:ascii="Calibri" w:eastAsia="Calibri" w:hAnsi="Calibri" w:cs="Calibri"/>
                <w:b/>
                <w:sz w:val="20"/>
                <w:szCs w:val="20"/>
              </w:rPr>
            </w:pPr>
          </w:p>
        </w:tc>
        <w:tc>
          <w:tcPr>
            <w:tcW w:w="7513" w:type="dxa"/>
          </w:tcPr>
          <w:p w:rsidR="006E0F8A" w:rsidRDefault="006E0F8A" w:rsidP="006E0F8A">
            <w:pPr>
              <w:pStyle w:val="Navadensplet"/>
              <w:spacing w:before="0" w:beforeAutospacing="0" w:after="0" w:afterAutospacing="0"/>
              <w:jc w:val="both"/>
            </w:pPr>
            <w:r>
              <w:rPr>
                <w:rFonts w:ascii="Calibri" w:hAnsi="Calibri" w:cs="Calibri"/>
                <w:color w:val="000000"/>
                <w:sz w:val="20"/>
                <w:szCs w:val="20"/>
              </w:rPr>
              <w:t>TRAJA ENO ŠOLSKO LETO.</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Za obiskovanje predmeta ni potrebno, da je učenec obiskoval predmet v 4. razredu ali 5. razredu.</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Izvaja se eno uro na teden.</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Če se učenec odloči za neobvezni izbirni predmet računalništvo, ga mora redno obiskovati, starši pa morajo morebitni izostanek od pouka opravičiti.</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Znanje predmeta se ocenjuje. Ocena je vpisana v spričevalo.</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Pri neobveznem izbirnem predmetu računalništvo učenci:</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pridobivajo znanja, potreba za vse življenje,</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način razmišljanja, ki  je prilagojen sodobnemu življenju,</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spoznavajo strategije reševanja problemov,</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kreativnost, ustvarjalnost, natančnost in logično mišljenje,</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izdelujejo igrice, zgodbe in animacije,</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računalnik uporabljajo na aktiven in ustvarjalen način,</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krepijo pozitivno samopodobo,</w:t>
            </w:r>
          </w:p>
          <w:p w:rsidR="006E0F8A" w:rsidRDefault="006E0F8A" w:rsidP="006E0F8A">
            <w:pPr>
              <w:pStyle w:val="Navadensplet"/>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sposobnost sodelovanja v skupini.</w:t>
            </w:r>
          </w:p>
          <w:p w:rsidR="00007746" w:rsidRDefault="00007746">
            <w:pPr>
              <w:pBdr>
                <w:top w:val="nil"/>
                <w:left w:val="nil"/>
                <w:bottom w:val="nil"/>
                <w:right w:val="nil"/>
                <w:between w:val="nil"/>
              </w:pBdr>
              <w:rPr>
                <w:rFonts w:ascii="Calibri" w:eastAsia="Calibri" w:hAnsi="Calibri" w:cs="Calibri"/>
                <w:color w:val="000000"/>
                <w:sz w:val="20"/>
                <w:szCs w:val="20"/>
              </w:rPr>
            </w:pPr>
          </w:p>
        </w:tc>
        <w:tc>
          <w:tcPr>
            <w:tcW w:w="1163" w:type="dxa"/>
          </w:tcPr>
          <w:p w:rsidR="00007746" w:rsidRPr="005F6109" w:rsidRDefault="00007746">
            <w:pPr>
              <w:spacing w:line="360" w:lineRule="auto"/>
              <w:rPr>
                <w:rFonts w:ascii="Calibri" w:eastAsia="Calibri" w:hAnsi="Calibri" w:cs="Calibri"/>
                <w:b/>
                <w:color w:val="FF0000"/>
                <w:sz w:val="20"/>
                <w:szCs w:val="20"/>
              </w:rPr>
            </w:pPr>
          </w:p>
          <w:p w:rsidR="00007746" w:rsidRPr="00F36309" w:rsidRDefault="00FB7F25">
            <w:pPr>
              <w:spacing w:line="360" w:lineRule="auto"/>
              <w:rPr>
                <w:rFonts w:ascii="Calibri" w:eastAsia="Calibri" w:hAnsi="Calibri" w:cs="Calibri"/>
                <w:b/>
                <w:sz w:val="20"/>
                <w:szCs w:val="20"/>
              </w:rPr>
            </w:pPr>
            <w:r w:rsidRPr="00F36309">
              <w:rPr>
                <w:rFonts w:ascii="Calibri" w:eastAsia="Calibri" w:hAnsi="Calibri" w:cs="Calibri"/>
                <w:b/>
                <w:sz w:val="20"/>
                <w:szCs w:val="20"/>
              </w:rPr>
              <w:t>MŠ Dol</w:t>
            </w:r>
          </w:p>
          <w:p w:rsidR="00007746" w:rsidRPr="00F36309" w:rsidRDefault="00007746">
            <w:pPr>
              <w:spacing w:line="360" w:lineRule="auto"/>
              <w:rPr>
                <w:rFonts w:ascii="Calibri" w:eastAsia="Calibri" w:hAnsi="Calibri" w:cs="Calibri"/>
                <w:b/>
                <w:sz w:val="20"/>
                <w:szCs w:val="20"/>
              </w:rPr>
            </w:pPr>
          </w:p>
          <w:p w:rsidR="00007746" w:rsidRPr="005F6109" w:rsidRDefault="00FB7F25">
            <w:pPr>
              <w:spacing w:line="360" w:lineRule="auto"/>
              <w:rPr>
                <w:rFonts w:ascii="Calibri" w:eastAsia="Calibri" w:hAnsi="Calibri" w:cs="Calibri"/>
                <w:b/>
                <w:color w:val="FF0000"/>
                <w:sz w:val="20"/>
                <w:szCs w:val="20"/>
              </w:rPr>
            </w:pPr>
            <w:r w:rsidRPr="00F36309">
              <w:rPr>
                <w:rFonts w:ascii="Calibri" w:eastAsia="Calibri" w:hAnsi="Calibri" w:cs="Calibri"/>
                <w:b/>
                <w:sz w:val="20"/>
                <w:szCs w:val="20"/>
              </w:rPr>
              <w:t>PŠ Dolsko</w:t>
            </w:r>
          </w:p>
        </w:tc>
      </w:tr>
      <w:tr w:rsidR="00007746">
        <w:tc>
          <w:tcPr>
            <w:tcW w:w="1951" w:type="dxa"/>
          </w:tcPr>
          <w:p w:rsidR="00007746" w:rsidRDefault="00FB7F25">
            <w:pPr>
              <w:spacing w:line="360" w:lineRule="auto"/>
              <w:rPr>
                <w:rFonts w:ascii="Calibri" w:eastAsia="Calibri" w:hAnsi="Calibri" w:cs="Calibri"/>
                <w:b/>
                <w:sz w:val="20"/>
                <w:szCs w:val="20"/>
              </w:rPr>
            </w:pPr>
            <w:r>
              <w:rPr>
                <w:rFonts w:ascii="Calibri" w:eastAsia="Calibri" w:hAnsi="Calibri" w:cs="Calibri"/>
                <w:b/>
                <w:sz w:val="20"/>
                <w:szCs w:val="20"/>
              </w:rPr>
              <w:t>NEMŠČINA</w:t>
            </w:r>
          </w:p>
          <w:p w:rsidR="005F6109" w:rsidRDefault="005F6109">
            <w:pPr>
              <w:spacing w:line="360" w:lineRule="auto"/>
              <w:rPr>
                <w:rFonts w:ascii="Calibri" w:eastAsia="Calibri" w:hAnsi="Calibri" w:cs="Calibri"/>
                <w:b/>
                <w:sz w:val="20"/>
                <w:szCs w:val="20"/>
              </w:rPr>
            </w:pPr>
          </w:p>
          <w:p w:rsidR="005F6109" w:rsidRDefault="005F6109">
            <w:pPr>
              <w:spacing w:line="360" w:lineRule="auto"/>
              <w:rPr>
                <w:rFonts w:ascii="Calibri" w:eastAsia="Calibri" w:hAnsi="Calibri" w:cs="Calibri"/>
                <w:b/>
                <w:sz w:val="20"/>
                <w:szCs w:val="20"/>
              </w:rPr>
            </w:pPr>
          </w:p>
        </w:tc>
        <w:tc>
          <w:tcPr>
            <w:tcW w:w="7513" w:type="dxa"/>
          </w:tcPr>
          <w:p w:rsidR="00007746" w:rsidRDefault="00FB7F2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TRAJA ENO ŠOLSKO LETO. </w:t>
            </w:r>
          </w:p>
          <w:p w:rsidR="00007746" w:rsidRDefault="00FB7F25">
            <w:pPr>
              <w:jc w:val="both"/>
              <w:rPr>
                <w:rFonts w:ascii="Calibri" w:eastAsia="Calibri" w:hAnsi="Calibri" w:cs="Calibri"/>
                <w:sz w:val="20"/>
                <w:szCs w:val="20"/>
              </w:rPr>
            </w:pPr>
            <w:r>
              <w:rPr>
                <w:rFonts w:ascii="Calibri" w:eastAsia="Calibri" w:hAnsi="Calibri" w:cs="Calibri"/>
                <w:sz w:val="20"/>
                <w:szCs w:val="20"/>
              </w:rPr>
              <w:t xml:space="preserve">Nemščina kot drugi tuji jezik se izvaja dve uri na teden. Učenec mora izbrani predmet redno obiskovati do zaključka šolskega leta. V naslednjem šolskem letu se lahko odloči za nadaljevanje učenja. </w:t>
            </w:r>
          </w:p>
          <w:p w:rsidR="00007746" w:rsidRDefault="00FB7F25">
            <w:pPr>
              <w:jc w:val="both"/>
              <w:rPr>
                <w:rFonts w:ascii="Calibri" w:eastAsia="Calibri" w:hAnsi="Calibri" w:cs="Calibri"/>
                <w:sz w:val="20"/>
                <w:szCs w:val="20"/>
              </w:rPr>
            </w:pPr>
            <w:r>
              <w:rPr>
                <w:rFonts w:ascii="Calibri" w:eastAsia="Calibri" w:hAnsi="Calibri" w:cs="Calibri"/>
                <w:sz w:val="20"/>
                <w:szCs w:val="20"/>
              </w:rPr>
              <w:t>Nemščina v učencih spodbuja medkulturno ozaveščenost, hkrati pa zavedanje o lastni domovini. Na začetni stopnji se učenci učijo celostno, po načelih zgodnjega učenja. Učenje jezika je tako prepleteno z igro in s konkretnimi situacijami oz. pripomočki. Vsebine so primerne njihovi starosti in se večkrat povežejo z vsebinami drugih predmetov, poudarek pa je na sporazumevalnih zmožnostih. Ob koncu učenci razumejo preprosta poimenovanja, opise, sporočila; tvorijo preprosta vprašanja in odgovore, se predstavijo, zapojejo pesem ali izštevanko. Učenci sodelujejo pri nemški bralni znački. Znanje prejšnjega šolskega leta se nadgrajuje.</w:t>
            </w:r>
          </w:p>
          <w:p w:rsidR="000D7B03" w:rsidRDefault="000D7B03">
            <w:pPr>
              <w:jc w:val="both"/>
              <w:rPr>
                <w:rFonts w:ascii="Calibri" w:eastAsia="Calibri" w:hAnsi="Calibri" w:cs="Calibri"/>
                <w:sz w:val="20"/>
                <w:szCs w:val="20"/>
              </w:rPr>
            </w:pPr>
          </w:p>
        </w:tc>
        <w:tc>
          <w:tcPr>
            <w:tcW w:w="1163" w:type="dxa"/>
          </w:tcPr>
          <w:p w:rsidR="00007746" w:rsidRPr="005F6109" w:rsidRDefault="00007746">
            <w:pPr>
              <w:spacing w:line="360" w:lineRule="auto"/>
              <w:rPr>
                <w:rFonts w:ascii="Calibri" w:eastAsia="Calibri" w:hAnsi="Calibri" w:cs="Calibri"/>
                <w:b/>
                <w:color w:val="FF0000"/>
                <w:sz w:val="20"/>
                <w:szCs w:val="20"/>
              </w:rPr>
            </w:pPr>
          </w:p>
          <w:p w:rsidR="00007746" w:rsidRPr="00F36309" w:rsidRDefault="00FB7F25">
            <w:pPr>
              <w:spacing w:line="360" w:lineRule="auto"/>
              <w:rPr>
                <w:rFonts w:ascii="Calibri" w:eastAsia="Calibri" w:hAnsi="Calibri" w:cs="Calibri"/>
                <w:b/>
                <w:sz w:val="20"/>
                <w:szCs w:val="20"/>
              </w:rPr>
            </w:pPr>
            <w:r w:rsidRPr="00F36309">
              <w:rPr>
                <w:rFonts w:ascii="Calibri" w:eastAsia="Calibri" w:hAnsi="Calibri" w:cs="Calibri"/>
                <w:b/>
                <w:sz w:val="20"/>
                <w:szCs w:val="20"/>
              </w:rPr>
              <w:t>MŠ Dol</w:t>
            </w:r>
          </w:p>
          <w:p w:rsidR="00007746" w:rsidRPr="00F36309" w:rsidRDefault="00007746">
            <w:pPr>
              <w:spacing w:line="360" w:lineRule="auto"/>
              <w:rPr>
                <w:rFonts w:ascii="Calibri" w:eastAsia="Calibri" w:hAnsi="Calibri" w:cs="Calibri"/>
                <w:b/>
                <w:sz w:val="20"/>
                <w:szCs w:val="20"/>
              </w:rPr>
            </w:pPr>
          </w:p>
          <w:p w:rsidR="00007746" w:rsidRPr="005F6109" w:rsidRDefault="00FB7F25">
            <w:pPr>
              <w:spacing w:line="360" w:lineRule="auto"/>
              <w:rPr>
                <w:rFonts w:ascii="Calibri" w:eastAsia="Calibri" w:hAnsi="Calibri" w:cs="Calibri"/>
                <w:b/>
                <w:color w:val="FF0000"/>
                <w:sz w:val="20"/>
                <w:szCs w:val="20"/>
              </w:rPr>
            </w:pPr>
            <w:r w:rsidRPr="00F36309">
              <w:rPr>
                <w:rFonts w:ascii="Calibri" w:eastAsia="Calibri" w:hAnsi="Calibri" w:cs="Calibri"/>
                <w:b/>
                <w:sz w:val="20"/>
                <w:szCs w:val="20"/>
              </w:rPr>
              <w:t>PŠ Dolsko</w:t>
            </w:r>
          </w:p>
        </w:tc>
      </w:tr>
      <w:tr w:rsidR="00007746">
        <w:tc>
          <w:tcPr>
            <w:tcW w:w="1951" w:type="dxa"/>
          </w:tcPr>
          <w:p w:rsidR="00007746" w:rsidRDefault="00FB7F25">
            <w:pPr>
              <w:spacing w:line="360" w:lineRule="auto"/>
              <w:rPr>
                <w:rFonts w:ascii="Calibri" w:eastAsia="Calibri" w:hAnsi="Calibri" w:cs="Calibri"/>
                <w:b/>
                <w:sz w:val="20"/>
                <w:szCs w:val="20"/>
              </w:rPr>
            </w:pPr>
            <w:r>
              <w:rPr>
                <w:rFonts w:ascii="Calibri" w:eastAsia="Calibri" w:hAnsi="Calibri" w:cs="Calibri"/>
                <w:b/>
                <w:sz w:val="20"/>
                <w:szCs w:val="20"/>
              </w:rPr>
              <w:t>ŠPORT</w:t>
            </w:r>
          </w:p>
          <w:p w:rsidR="005F6109" w:rsidRDefault="005F6109">
            <w:pPr>
              <w:spacing w:line="360" w:lineRule="auto"/>
              <w:rPr>
                <w:rFonts w:ascii="Calibri" w:eastAsia="Calibri" w:hAnsi="Calibri" w:cs="Calibri"/>
                <w:b/>
                <w:sz w:val="20"/>
                <w:szCs w:val="20"/>
              </w:rPr>
            </w:pPr>
          </w:p>
          <w:p w:rsidR="005F6109" w:rsidRDefault="005F6109">
            <w:pPr>
              <w:spacing w:line="360" w:lineRule="auto"/>
              <w:rPr>
                <w:rFonts w:ascii="Calibri" w:eastAsia="Calibri" w:hAnsi="Calibri" w:cs="Calibri"/>
                <w:b/>
                <w:sz w:val="20"/>
                <w:szCs w:val="20"/>
              </w:rPr>
            </w:pPr>
          </w:p>
        </w:tc>
        <w:tc>
          <w:tcPr>
            <w:tcW w:w="7513" w:type="dxa"/>
          </w:tcPr>
          <w:p w:rsidR="006E0F8A" w:rsidRDefault="006E0F8A" w:rsidP="006E0F8A">
            <w:pPr>
              <w:pStyle w:val="Navadensplet"/>
              <w:spacing w:before="0" w:beforeAutospacing="0" w:after="0" w:afterAutospacing="0"/>
            </w:pPr>
            <w:r>
              <w:rPr>
                <w:rFonts w:ascii="Calibri" w:hAnsi="Calibri" w:cs="Calibri"/>
                <w:color w:val="000000"/>
                <w:sz w:val="20"/>
                <w:szCs w:val="20"/>
              </w:rPr>
              <w:t>TRAJA ENO ŠOLSKO LETO. </w:t>
            </w:r>
          </w:p>
          <w:p w:rsidR="006E0F8A" w:rsidRDefault="006E0F8A" w:rsidP="006E0F8A">
            <w:pPr>
              <w:pStyle w:val="Navadensplet"/>
              <w:spacing w:before="0" w:beforeAutospacing="0" w:after="0" w:afterAutospacing="0"/>
            </w:pPr>
            <w:r>
              <w:rPr>
                <w:rFonts w:ascii="Calibri" w:hAnsi="Calibri" w:cs="Calibri"/>
                <w:color w:val="000000"/>
                <w:sz w:val="20"/>
                <w:szCs w:val="20"/>
              </w:rPr>
              <w:t xml:space="preserve">Namen tega programa je nadgradnja vsebin redne športne vzgoje in spoznavanje novih, ki so z vidika športno-rekreativnih učinkov pomembne za kakovostno preživljanje prostega časa v vseh življenjskih obdobjih. Pouk bo potekal eno uro na teden z naslednjimi vsebinami: razvoj splošne vzdržljivosti (tek, nordijska hoja, aerobika); razvoj koordinacije gibanja (ples, hokejske igre, igre z loparji, </w:t>
            </w:r>
            <w:proofErr w:type="spellStart"/>
            <w:r>
              <w:rPr>
                <w:rFonts w:ascii="Calibri" w:hAnsi="Calibri" w:cs="Calibri"/>
                <w:color w:val="000000"/>
                <w:sz w:val="20"/>
                <w:szCs w:val="20"/>
              </w:rPr>
              <w:t>žogarije</w:t>
            </w:r>
            <w:proofErr w:type="spellEnd"/>
            <w:r>
              <w:rPr>
                <w:rFonts w:ascii="Calibri" w:hAnsi="Calibri" w:cs="Calibri"/>
                <w:color w:val="000000"/>
                <w:sz w:val="20"/>
                <w:szCs w:val="20"/>
              </w:rPr>
              <w:t>, cirkuške spretnosti, ravnotežne spretnosti, zadevanje tarč ...); razvoj različnih pojavnih oblik moči (akrobatika, skoki, plezanje, borilni športi). Učenci bodo ob usvajanju različnih športnih znanj spoznali pomen redne športne vadbe za zdravje in dobro počutje, oblikovali skladno postavo in lepo držo, razvijali vztrajnost in medsebojno sodelovanje. Telesno pripravljenost bodo spremljali tudi z meritvami.</w:t>
            </w:r>
          </w:p>
          <w:p w:rsidR="00007746" w:rsidRDefault="00007746">
            <w:pPr>
              <w:rPr>
                <w:rFonts w:ascii="Calibri" w:eastAsia="Calibri" w:hAnsi="Calibri" w:cs="Calibri"/>
                <w:sz w:val="20"/>
                <w:szCs w:val="20"/>
              </w:rPr>
            </w:pPr>
          </w:p>
        </w:tc>
        <w:tc>
          <w:tcPr>
            <w:tcW w:w="1163" w:type="dxa"/>
          </w:tcPr>
          <w:p w:rsidR="00F36309" w:rsidRDefault="00F36309">
            <w:pPr>
              <w:spacing w:line="360" w:lineRule="auto"/>
              <w:rPr>
                <w:rFonts w:ascii="Calibri" w:eastAsia="Calibri" w:hAnsi="Calibri" w:cs="Calibri"/>
                <w:b/>
                <w:color w:val="FF0000"/>
                <w:sz w:val="20"/>
                <w:szCs w:val="20"/>
              </w:rPr>
            </w:pPr>
          </w:p>
          <w:p w:rsidR="00007746" w:rsidRPr="005F6109" w:rsidRDefault="00FB7F25">
            <w:pPr>
              <w:spacing w:line="360" w:lineRule="auto"/>
              <w:rPr>
                <w:rFonts w:ascii="Calibri" w:eastAsia="Calibri" w:hAnsi="Calibri" w:cs="Calibri"/>
                <w:b/>
                <w:color w:val="FF0000"/>
                <w:sz w:val="20"/>
                <w:szCs w:val="20"/>
              </w:rPr>
            </w:pPr>
            <w:r w:rsidRPr="00F36309">
              <w:rPr>
                <w:rFonts w:ascii="Calibri" w:eastAsia="Calibri" w:hAnsi="Calibri" w:cs="Calibri"/>
                <w:b/>
                <w:sz w:val="20"/>
                <w:szCs w:val="20"/>
              </w:rPr>
              <w:t>PŠ Dolsko</w:t>
            </w:r>
          </w:p>
        </w:tc>
      </w:tr>
    </w:tbl>
    <w:p w:rsidR="00007746" w:rsidRDefault="00007746">
      <w:pPr>
        <w:jc w:val="both"/>
        <w:rPr>
          <w:rFonts w:ascii="Calibri" w:eastAsia="Calibri" w:hAnsi="Calibri" w:cs="Calibri"/>
          <w:b/>
          <w:color w:val="FF0000"/>
          <w:sz w:val="22"/>
          <w:szCs w:val="22"/>
        </w:rPr>
      </w:pPr>
    </w:p>
    <w:p w:rsidR="00007746" w:rsidRDefault="00FB7F25" w:rsidP="000D7B03">
      <w:pPr>
        <w:rPr>
          <w:rFonts w:ascii="Calibri" w:eastAsia="Calibri" w:hAnsi="Calibri" w:cs="Calibri"/>
          <w:b/>
          <w:color w:val="FF0000"/>
          <w:sz w:val="22"/>
          <w:szCs w:val="22"/>
        </w:rPr>
      </w:pPr>
      <w:bookmarkStart w:id="0" w:name="_gjdgxs" w:colFirst="0" w:colLast="0"/>
      <w:bookmarkEnd w:id="0"/>
      <w:r>
        <w:br w:type="page"/>
      </w:r>
      <w:r>
        <w:rPr>
          <w:rFonts w:ascii="Calibri" w:eastAsia="Calibri" w:hAnsi="Calibri" w:cs="Calibri"/>
          <w:b/>
          <w:sz w:val="22"/>
          <w:szCs w:val="22"/>
        </w:rPr>
        <w:lastRenderedPageBreak/>
        <w:t>6. RAZRED – NEOBVEZNI IZBIRNI PREDMETI</w:t>
      </w:r>
    </w:p>
    <w:p w:rsidR="000D7B03" w:rsidRPr="000D7B03" w:rsidRDefault="000D7B03" w:rsidP="000D7B03">
      <w:pPr>
        <w:rPr>
          <w:rFonts w:ascii="Calibri" w:eastAsia="Calibri" w:hAnsi="Calibri" w:cs="Calibri"/>
          <w:b/>
          <w:color w:val="FF0000"/>
          <w:sz w:val="22"/>
          <w:szCs w:val="22"/>
        </w:rPr>
      </w:pPr>
    </w:p>
    <w:tbl>
      <w:tblPr>
        <w:tblStyle w:val="a1"/>
        <w:tblW w:w="107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513"/>
        <w:gridCol w:w="1304"/>
      </w:tblGrid>
      <w:tr w:rsidR="00007746">
        <w:tc>
          <w:tcPr>
            <w:tcW w:w="1951"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Predmet</w:t>
            </w:r>
          </w:p>
        </w:tc>
        <w:tc>
          <w:tcPr>
            <w:tcW w:w="7513"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Trajanje predmeta in vsebina predmeta</w:t>
            </w:r>
          </w:p>
        </w:tc>
        <w:tc>
          <w:tcPr>
            <w:tcW w:w="1304"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color w:val="000000"/>
                <w:sz w:val="20"/>
                <w:szCs w:val="20"/>
              </w:rPr>
            </w:pPr>
            <w:r>
              <w:rPr>
                <w:rFonts w:ascii="Calibri" w:eastAsia="Calibri" w:hAnsi="Calibri" w:cs="Calibri"/>
                <w:color w:val="000000"/>
                <w:sz w:val="20"/>
                <w:szCs w:val="20"/>
              </w:rPr>
              <w:t>Opombe</w:t>
            </w:r>
          </w:p>
          <w:p w:rsidR="00007746" w:rsidRPr="005F6109" w:rsidRDefault="00007746">
            <w:pPr>
              <w:rPr>
                <w:rFonts w:ascii="Calibri" w:eastAsia="Calibri" w:hAnsi="Calibri" w:cs="Calibri"/>
                <w:b/>
                <w:sz w:val="20"/>
                <w:szCs w:val="20"/>
              </w:rPr>
            </w:pPr>
          </w:p>
        </w:tc>
      </w:tr>
      <w:tr w:rsidR="00007746">
        <w:tc>
          <w:tcPr>
            <w:tcW w:w="1951" w:type="dxa"/>
            <w:tcBorders>
              <w:top w:val="single" w:sz="4" w:space="0" w:color="000000"/>
              <w:left w:val="single" w:sz="4" w:space="0" w:color="000000"/>
              <w:bottom w:val="single" w:sz="4" w:space="0" w:color="000000"/>
              <w:right w:val="single" w:sz="4" w:space="0" w:color="000000"/>
            </w:tcBorders>
          </w:tcPr>
          <w:p w:rsidR="00007746" w:rsidRDefault="00FB7F25">
            <w:pPr>
              <w:spacing w:line="360" w:lineRule="auto"/>
              <w:rPr>
                <w:rFonts w:ascii="Calibri" w:eastAsia="Calibri" w:hAnsi="Calibri" w:cs="Calibri"/>
                <w:b/>
                <w:sz w:val="20"/>
                <w:szCs w:val="20"/>
              </w:rPr>
            </w:pPr>
            <w:r>
              <w:rPr>
                <w:rFonts w:ascii="Calibri" w:eastAsia="Calibri" w:hAnsi="Calibri" w:cs="Calibri"/>
                <w:b/>
                <w:sz w:val="20"/>
                <w:szCs w:val="20"/>
              </w:rPr>
              <w:t>RAČUNALNIŠTVO</w:t>
            </w:r>
          </w:p>
          <w:p w:rsidR="005F6109" w:rsidRDefault="005F6109">
            <w:pPr>
              <w:spacing w:line="360" w:lineRule="auto"/>
              <w:rPr>
                <w:rFonts w:ascii="Calibri" w:eastAsia="Calibri" w:hAnsi="Calibri" w:cs="Calibri"/>
                <w:b/>
                <w:sz w:val="20"/>
                <w:szCs w:val="20"/>
              </w:rPr>
            </w:pPr>
          </w:p>
          <w:p w:rsidR="00007746" w:rsidRDefault="00007746">
            <w:pPr>
              <w:spacing w:line="360" w:lineRule="auto"/>
              <w:rPr>
                <w:rFonts w:ascii="Calibri" w:eastAsia="Calibri" w:hAnsi="Calibri" w:cs="Calibri"/>
                <w:b/>
                <w:sz w:val="20"/>
                <w:szCs w:val="20"/>
              </w:rPr>
            </w:pPr>
          </w:p>
          <w:p w:rsidR="00007746" w:rsidRDefault="00007746">
            <w:pPr>
              <w:spacing w:line="360" w:lineRule="auto"/>
              <w:rPr>
                <w:rFonts w:ascii="Calibri" w:eastAsia="Calibri" w:hAnsi="Calibri" w:cs="Calibri"/>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rsidR="006E0F8A" w:rsidRDefault="006E0F8A" w:rsidP="006E0F8A">
            <w:pPr>
              <w:pStyle w:val="Navadensplet"/>
              <w:spacing w:before="0" w:beforeAutospacing="0" w:after="0" w:afterAutospacing="0"/>
              <w:jc w:val="both"/>
            </w:pPr>
            <w:r>
              <w:rPr>
                <w:rFonts w:ascii="Calibri" w:hAnsi="Calibri" w:cs="Calibri"/>
                <w:color w:val="000000"/>
                <w:sz w:val="20"/>
                <w:szCs w:val="20"/>
              </w:rPr>
              <w:t>TRAJA ENO ŠOLSKO LETO.</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Za obiskovanje predmeta ni potrebno, da je učenec obiskoval predmet v 4. razredu ali 5. razredu.</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Izvaja se eno uro na teden.</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Če se učenec odloči za neobvezni izbirni predmet računalništvo, ga mora redno obiskovati, starši pa morajo morebitni izostanek od pouka opravičiti.</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Znanje predmeta se ocenjuje. Ocena je vpisana v spričevalo.</w:t>
            </w:r>
          </w:p>
          <w:p w:rsidR="006E0F8A" w:rsidRDefault="006E0F8A" w:rsidP="006E0F8A">
            <w:pPr>
              <w:pStyle w:val="Navadensplet"/>
              <w:spacing w:before="0" w:beforeAutospacing="0" w:after="0" w:afterAutospacing="0"/>
              <w:jc w:val="both"/>
            </w:pPr>
            <w:r>
              <w:rPr>
                <w:rFonts w:ascii="Calibri" w:hAnsi="Calibri" w:cs="Calibri"/>
                <w:color w:val="000000"/>
                <w:sz w:val="20"/>
                <w:szCs w:val="20"/>
              </w:rPr>
              <w:t>Pri neobveznem izbirnem predmetu računalništvo učenci:</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pridobivajo znanja, potreba za vse življenje,</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način razmišljanja, ki  je prilagojen sodobnemu življenju,</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spoznavajo strategije reševanja problemov,</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kreativnost, ustvarjalnost, natančnost in logično mišljenje,</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izdelujejo igrice, zgodbe in animacije,</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računalnik uporabljajo na aktiven in ustvarjalen način,</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krepijo pozitivno samopodobo,</w:t>
            </w:r>
          </w:p>
          <w:p w:rsidR="006E0F8A" w:rsidRDefault="006E0F8A" w:rsidP="006E0F8A">
            <w:pPr>
              <w:pStyle w:val="Navadensplet"/>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razvijajo sposobnost sodelovanja v skupini.</w:t>
            </w:r>
          </w:p>
          <w:p w:rsidR="00007746" w:rsidRDefault="00007746">
            <w:pPr>
              <w:pBdr>
                <w:top w:val="nil"/>
                <w:left w:val="nil"/>
                <w:bottom w:val="nil"/>
                <w:right w:val="nil"/>
                <w:between w:val="nil"/>
              </w:pBdr>
              <w:rPr>
                <w:rFonts w:ascii="Calibri" w:eastAsia="Calibri" w:hAnsi="Calibri" w:cs="Calibri"/>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007746" w:rsidRPr="005F6109" w:rsidRDefault="00007746">
            <w:pPr>
              <w:spacing w:line="360" w:lineRule="auto"/>
              <w:rPr>
                <w:rFonts w:ascii="Calibri" w:eastAsia="Calibri" w:hAnsi="Calibri" w:cs="Calibri"/>
                <w:b/>
                <w:color w:val="FF0000"/>
                <w:sz w:val="20"/>
                <w:szCs w:val="20"/>
              </w:rPr>
            </w:pPr>
          </w:p>
          <w:p w:rsidR="00007746" w:rsidRPr="00F36309" w:rsidRDefault="00FB7F25">
            <w:pPr>
              <w:spacing w:line="360" w:lineRule="auto"/>
              <w:rPr>
                <w:rFonts w:ascii="Calibri" w:eastAsia="Calibri" w:hAnsi="Calibri" w:cs="Calibri"/>
                <w:b/>
                <w:sz w:val="20"/>
                <w:szCs w:val="20"/>
              </w:rPr>
            </w:pPr>
            <w:r w:rsidRPr="00F36309">
              <w:rPr>
                <w:rFonts w:ascii="Calibri" w:eastAsia="Calibri" w:hAnsi="Calibri" w:cs="Calibri"/>
                <w:b/>
                <w:sz w:val="20"/>
                <w:szCs w:val="20"/>
              </w:rPr>
              <w:t>MŠ Dol</w:t>
            </w:r>
          </w:p>
          <w:p w:rsidR="00007746" w:rsidRPr="00F36309" w:rsidRDefault="00007746">
            <w:pPr>
              <w:spacing w:line="360" w:lineRule="auto"/>
              <w:rPr>
                <w:rFonts w:ascii="Calibri" w:eastAsia="Calibri" w:hAnsi="Calibri" w:cs="Calibri"/>
                <w:b/>
                <w:sz w:val="20"/>
                <w:szCs w:val="20"/>
              </w:rPr>
            </w:pPr>
          </w:p>
          <w:p w:rsidR="00007746" w:rsidRPr="005F6109" w:rsidRDefault="00007746">
            <w:pPr>
              <w:spacing w:line="360" w:lineRule="auto"/>
              <w:rPr>
                <w:rFonts w:ascii="Calibri" w:eastAsia="Calibri" w:hAnsi="Calibri" w:cs="Calibri"/>
                <w:b/>
                <w:color w:val="FF0000"/>
                <w:sz w:val="20"/>
                <w:szCs w:val="20"/>
              </w:rPr>
            </w:pPr>
          </w:p>
        </w:tc>
      </w:tr>
      <w:tr w:rsidR="00007746">
        <w:tc>
          <w:tcPr>
            <w:tcW w:w="1951" w:type="dxa"/>
            <w:tcBorders>
              <w:top w:val="single" w:sz="4" w:space="0" w:color="000000"/>
              <w:left w:val="single" w:sz="4" w:space="0" w:color="000000"/>
              <w:bottom w:val="single" w:sz="4" w:space="0" w:color="000000"/>
              <w:right w:val="single" w:sz="4" w:space="0" w:color="000000"/>
            </w:tcBorders>
          </w:tcPr>
          <w:p w:rsidR="00007746" w:rsidRDefault="00FB7F25">
            <w:pPr>
              <w:rPr>
                <w:rFonts w:ascii="Calibri" w:eastAsia="Calibri" w:hAnsi="Calibri" w:cs="Calibri"/>
                <w:b/>
                <w:sz w:val="20"/>
                <w:szCs w:val="20"/>
              </w:rPr>
            </w:pPr>
            <w:r>
              <w:rPr>
                <w:rFonts w:ascii="Calibri" w:eastAsia="Calibri" w:hAnsi="Calibri" w:cs="Calibri"/>
                <w:b/>
                <w:sz w:val="20"/>
                <w:szCs w:val="20"/>
              </w:rPr>
              <w:t>NEMŠČINA</w:t>
            </w:r>
          </w:p>
          <w:p w:rsidR="005F6109" w:rsidRDefault="005F6109">
            <w:pPr>
              <w:rPr>
                <w:rFonts w:ascii="Calibri" w:eastAsia="Calibri" w:hAnsi="Calibri" w:cs="Calibri"/>
                <w:b/>
                <w:sz w:val="20"/>
                <w:szCs w:val="20"/>
              </w:rPr>
            </w:pPr>
          </w:p>
          <w:p w:rsidR="005F6109" w:rsidRDefault="005F6109">
            <w:pPr>
              <w:rPr>
                <w:rFonts w:ascii="Calibri" w:eastAsia="Calibri" w:hAnsi="Calibri" w:cs="Calibri"/>
                <w:b/>
                <w:sz w:val="20"/>
                <w:szCs w:val="20"/>
              </w:rPr>
            </w:pPr>
          </w:p>
          <w:p w:rsidR="00007746" w:rsidRDefault="00007746">
            <w:pPr>
              <w:spacing w:line="360" w:lineRule="auto"/>
              <w:rPr>
                <w:rFonts w:ascii="Calibri" w:eastAsia="Calibri" w:hAnsi="Calibri" w:cs="Calibri"/>
                <w:b/>
                <w:sz w:val="20"/>
                <w:szCs w:val="20"/>
              </w:rPr>
            </w:pPr>
          </w:p>
          <w:p w:rsidR="00007746" w:rsidRDefault="00007746">
            <w:pPr>
              <w:spacing w:line="360" w:lineRule="auto"/>
              <w:rPr>
                <w:rFonts w:ascii="Calibri" w:eastAsia="Calibri" w:hAnsi="Calibri" w:cs="Calibri"/>
                <w:b/>
                <w:sz w:val="20"/>
                <w:szCs w:val="20"/>
              </w:rPr>
            </w:pPr>
          </w:p>
          <w:p w:rsidR="00007746" w:rsidRDefault="00007746">
            <w:pPr>
              <w:spacing w:line="360" w:lineRule="auto"/>
              <w:rPr>
                <w:rFonts w:ascii="Calibri" w:eastAsia="Calibri" w:hAnsi="Calibri" w:cs="Calibri"/>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rsidR="00007746" w:rsidRDefault="00FB7F2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TRAJA ENO ŠOLSKO LETO. </w:t>
            </w:r>
          </w:p>
          <w:p w:rsidR="00007746" w:rsidRDefault="00FB7F25">
            <w:pPr>
              <w:jc w:val="both"/>
            </w:pPr>
            <w:r>
              <w:rPr>
                <w:rFonts w:ascii="Calibri" w:eastAsia="Calibri" w:hAnsi="Calibri" w:cs="Calibri"/>
                <w:sz w:val="20"/>
                <w:szCs w:val="20"/>
              </w:rPr>
              <w:t xml:space="preserve">Nemščina kot drugi tuji jezik se izvaja dve uri na teden. Učenec mora izbrani predmet redno obiskovati do zaključka šolskega leta. V naslednjem šolskem letu se lahko odloči za nadaljevanje učenja. </w:t>
            </w:r>
          </w:p>
          <w:p w:rsidR="00007746" w:rsidRDefault="00FB7F25">
            <w:pPr>
              <w:jc w:val="both"/>
              <w:rPr>
                <w:rFonts w:ascii="Calibri" w:eastAsia="Calibri" w:hAnsi="Calibri" w:cs="Calibri"/>
                <w:sz w:val="20"/>
                <w:szCs w:val="20"/>
              </w:rPr>
            </w:pPr>
            <w:r>
              <w:rPr>
                <w:rFonts w:ascii="Calibri" w:eastAsia="Calibri" w:hAnsi="Calibri" w:cs="Calibri"/>
                <w:sz w:val="20"/>
                <w:szCs w:val="20"/>
              </w:rPr>
              <w:t xml:space="preserve">Nemščina v učencih spodbuja medkulturno ozaveščenost, hkrati pa zavedanje o lastni domovini. Učenci se učijo celostno, po načelih zgodnjega učenja. Učenje jezika je tako prepleteno z igro in s konkretnimi situacijami oz. pripomočki. Vsebine so primerne njihovi starosti in se večkrat povežejo z vsebinami drugih predmetov, poudarek pa je na sporazumevalnih zmožnostih. Ob koncu učenci razumejo preprosta poimenovanja, opise, sporočila; tvorijo preprosta vprašanja in odgovore, se predstavijo, zapojejo pesem ali izštevanko. Učenci sodelujejo pri nemški bralni znački. Znanje prejšnjega šolskega leta se nadgrajuje. </w:t>
            </w:r>
          </w:p>
          <w:p w:rsidR="000D7B03" w:rsidRDefault="000D7B03">
            <w:pPr>
              <w:jc w:val="both"/>
              <w:rPr>
                <w:rFonts w:ascii="Calibri" w:eastAsia="Calibri" w:hAnsi="Calibri" w:cs="Calibri"/>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007746" w:rsidRPr="005F6109" w:rsidRDefault="00007746">
            <w:pPr>
              <w:spacing w:line="360" w:lineRule="auto"/>
              <w:rPr>
                <w:rFonts w:ascii="Calibri" w:eastAsia="Calibri" w:hAnsi="Calibri" w:cs="Calibri"/>
                <w:b/>
                <w:color w:val="FF0000"/>
                <w:sz w:val="20"/>
                <w:szCs w:val="20"/>
              </w:rPr>
            </w:pPr>
          </w:p>
          <w:p w:rsidR="00007746" w:rsidRPr="00F36309" w:rsidRDefault="00FB7F25">
            <w:pPr>
              <w:spacing w:line="360" w:lineRule="auto"/>
              <w:rPr>
                <w:rFonts w:ascii="Calibri" w:eastAsia="Calibri" w:hAnsi="Calibri" w:cs="Calibri"/>
                <w:b/>
                <w:sz w:val="20"/>
                <w:szCs w:val="20"/>
              </w:rPr>
            </w:pPr>
            <w:r w:rsidRPr="00F36309">
              <w:rPr>
                <w:rFonts w:ascii="Calibri" w:eastAsia="Calibri" w:hAnsi="Calibri" w:cs="Calibri"/>
                <w:b/>
                <w:sz w:val="20"/>
                <w:szCs w:val="20"/>
              </w:rPr>
              <w:t>MŠ Dol</w:t>
            </w:r>
          </w:p>
          <w:p w:rsidR="00007746" w:rsidRPr="005F6109" w:rsidRDefault="00007746">
            <w:pPr>
              <w:spacing w:line="360" w:lineRule="auto"/>
              <w:rPr>
                <w:rFonts w:ascii="Calibri" w:eastAsia="Calibri" w:hAnsi="Calibri" w:cs="Calibri"/>
                <w:b/>
                <w:color w:val="FF0000"/>
                <w:sz w:val="20"/>
                <w:szCs w:val="20"/>
              </w:rPr>
            </w:pPr>
          </w:p>
          <w:p w:rsidR="00007746" w:rsidRPr="005F6109" w:rsidRDefault="00007746">
            <w:pPr>
              <w:spacing w:line="360" w:lineRule="auto"/>
              <w:rPr>
                <w:rFonts w:ascii="Calibri" w:eastAsia="Calibri" w:hAnsi="Calibri" w:cs="Calibri"/>
                <w:b/>
                <w:color w:val="FF0000"/>
                <w:sz w:val="20"/>
                <w:szCs w:val="20"/>
              </w:rPr>
            </w:pPr>
          </w:p>
        </w:tc>
      </w:tr>
    </w:tbl>
    <w:p w:rsidR="00007746" w:rsidRDefault="00007746">
      <w:pPr>
        <w:jc w:val="both"/>
        <w:rPr>
          <w:rFonts w:ascii="Calibri" w:eastAsia="Calibri" w:hAnsi="Calibri" w:cs="Calibri"/>
          <w:b/>
          <w:color w:val="FF0000"/>
          <w:sz w:val="22"/>
          <w:szCs w:val="22"/>
        </w:rPr>
      </w:pPr>
      <w:bookmarkStart w:id="1" w:name="_GoBack"/>
      <w:bookmarkEnd w:id="1"/>
    </w:p>
    <w:p w:rsidR="00007746" w:rsidRDefault="00007746">
      <w:pPr>
        <w:spacing w:line="360" w:lineRule="auto"/>
        <w:rPr>
          <w:rFonts w:ascii="Calibri" w:eastAsia="Calibri" w:hAnsi="Calibri" w:cs="Calibri"/>
          <w:b/>
          <w:color w:val="FF0000"/>
          <w:sz w:val="22"/>
          <w:szCs w:val="22"/>
        </w:rPr>
      </w:pPr>
    </w:p>
    <w:sectPr w:rsidR="00007746">
      <w:headerReference w:type="default" r:id="rId7"/>
      <w:footerReference w:type="default" r:id="rId8"/>
      <w:pgSz w:w="11906" w:h="16838"/>
      <w:pgMar w:top="720" w:right="720" w:bottom="720" w:left="72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00" w:rsidRDefault="00354200">
      <w:r>
        <w:separator/>
      </w:r>
    </w:p>
  </w:endnote>
  <w:endnote w:type="continuationSeparator" w:id="0">
    <w:p w:rsidR="00354200" w:rsidRDefault="0035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46" w:rsidRDefault="00FB7F25">
    <w:pPr>
      <w:pBdr>
        <w:top w:val="nil"/>
        <w:left w:val="nil"/>
        <w:bottom w:val="nil"/>
        <w:right w:val="nil"/>
        <w:between w:val="nil"/>
      </w:pBdr>
      <w:tabs>
        <w:tab w:val="center" w:pos="4536"/>
        <w:tab w:val="right" w:pos="9072"/>
      </w:tabs>
      <w:jc w:val="right"/>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00" w:rsidRDefault="00354200">
      <w:r>
        <w:separator/>
      </w:r>
    </w:p>
  </w:footnote>
  <w:footnote w:type="continuationSeparator" w:id="0">
    <w:p w:rsidR="00354200" w:rsidRDefault="0035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46" w:rsidRDefault="00007746">
    <w:pPr>
      <w:widowControl w:val="0"/>
      <w:pBdr>
        <w:top w:val="nil"/>
        <w:left w:val="nil"/>
        <w:bottom w:val="nil"/>
        <w:right w:val="nil"/>
        <w:between w:val="nil"/>
      </w:pBdr>
      <w:spacing w:line="276" w:lineRule="auto"/>
      <w:rPr>
        <w:rFonts w:ascii="Calibri" w:eastAsia="Calibri" w:hAnsi="Calibri" w:cs="Calibri"/>
        <w:b/>
        <w:color w:val="FF0000"/>
        <w:sz w:val="22"/>
        <w:szCs w:val="22"/>
      </w:rPr>
    </w:pPr>
  </w:p>
  <w:tbl>
    <w:tblPr>
      <w:tblStyle w:val="a2"/>
      <w:tblW w:w="10466" w:type="dxa"/>
      <w:tblInd w:w="0" w:type="dxa"/>
      <w:tblLayout w:type="fixed"/>
      <w:tblLook w:val="0400" w:firstRow="0" w:lastRow="0" w:firstColumn="0" w:lastColumn="0" w:noHBand="0" w:noVBand="1"/>
    </w:tblPr>
    <w:tblGrid>
      <w:gridCol w:w="3488"/>
      <w:gridCol w:w="3489"/>
      <w:gridCol w:w="3489"/>
    </w:tblGrid>
    <w:tr w:rsidR="00007746">
      <w:tc>
        <w:tcPr>
          <w:tcW w:w="3489" w:type="dxa"/>
        </w:tcPr>
        <w:p w:rsidR="00007746" w:rsidRDefault="00007746">
          <w:pPr>
            <w:pBdr>
              <w:top w:val="nil"/>
              <w:left w:val="nil"/>
              <w:bottom w:val="nil"/>
              <w:right w:val="nil"/>
              <w:between w:val="nil"/>
            </w:pBdr>
            <w:tabs>
              <w:tab w:val="center" w:pos="4536"/>
              <w:tab w:val="right" w:pos="9072"/>
            </w:tabs>
            <w:ind w:left="-115"/>
            <w:rPr>
              <w:color w:val="000000"/>
            </w:rPr>
          </w:pPr>
        </w:p>
      </w:tc>
      <w:tc>
        <w:tcPr>
          <w:tcW w:w="3489" w:type="dxa"/>
        </w:tcPr>
        <w:p w:rsidR="00007746" w:rsidRDefault="00007746">
          <w:pPr>
            <w:pBdr>
              <w:top w:val="nil"/>
              <w:left w:val="nil"/>
              <w:bottom w:val="nil"/>
              <w:right w:val="nil"/>
              <w:between w:val="nil"/>
            </w:pBdr>
            <w:tabs>
              <w:tab w:val="center" w:pos="4536"/>
              <w:tab w:val="right" w:pos="9072"/>
            </w:tabs>
            <w:jc w:val="center"/>
            <w:rPr>
              <w:color w:val="000000"/>
            </w:rPr>
          </w:pPr>
        </w:p>
      </w:tc>
      <w:tc>
        <w:tcPr>
          <w:tcW w:w="3489" w:type="dxa"/>
        </w:tcPr>
        <w:p w:rsidR="00007746" w:rsidRDefault="00007746">
          <w:pPr>
            <w:pBdr>
              <w:top w:val="nil"/>
              <w:left w:val="nil"/>
              <w:bottom w:val="nil"/>
              <w:right w:val="nil"/>
              <w:between w:val="nil"/>
            </w:pBdr>
            <w:tabs>
              <w:tab w:val="center" w:pos="4536"/>
              <w:tab w:val="right" w:pos="9072"/>
            </w:tabs>
            <w:ind w:right="-115"/>
            <w:jc w:val="right"/>
            <w:rPr>
              <w:color w:val="000000"/>
            </w:rPr>
          </w:pPr>
        </w:p>
      </w:tc>
    </w:tr>
  </w:tbl>
  <w:p w:rsidR="00007746" w:rsidRDefault="0000774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7E4"/>
    <w:multiLevelType w:val="multilevel"/>
    <w:tmpl w:val="B18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13F7B"/>
    <w:multiLevelType w:val="multilevel"/>
    <w:tmpl w:val="172A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02CCE"/>
    <w:multiLevelType w:val="multilevel"/>
    <w:tmpl w:val="26C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6"/>
    <w:rsid w:val="00007746"/>
    <w:rsid w:val="000D7B03"/>
    <w:rsid w:val="00137858"/>
    <w:rsid w:val="00354200"/>
    <w:rsid w:val="005D5B75"/>
    <w:rsid w:val="005F6109"/>
    <w:rsid w:val="006779AA"/>
    <w:rsid w:val="00684FB1"/>
    <w:rsid w:val="006E0F8A"/>
    <w:rsid w:val="007F36C3"/>
    <w:rsid w:val="008F5998"/>
    <w:rsid w:val="00997C31"/>
    <w:rsid w:val="009A09B0"/>
    <w:rsid w:val="009F0AE4"/>
    <w:rsid w:val="00F36309"/>
    <w:rsid w:val="00FB7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39B4A-46ED-4814-867A-DF3E0B94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styleId="Navadensplet">
    <w:name w:val="Normal (Web)"/>
    <w:basedOn w:val="Navaden"/>
    <w:uiPriority w:val="99"/>
    <w:unhideWhenUsed/>
    <w:rsid w:val="006E0F8A"/>
    <w:pPr>
      <w:spacing w:before="100" w:beforeAutospacing="1" w:after="100" w:afterAutospacing="1"/>
    </w:pPr>
  </w:style>
  <w:style w:type="paragraph" w:styleId="Besedilooblaka">
    <w:name w:val="Balloon Text"/>
    <w:basedOn w:val="Navaden"/>
    <w:link w:val="BesedilooblakaZnak"/>
    <w:uiPriority w:val="99"/>
    <w:semiHidden/>
    <w:unhideWhenUsed/>
    <w:rsid w:val="008F59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5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062">
      <w:bodyDiv w:val="1"/>
      <w:marLeft w:val="0"/>
      <w:marRight w:val="0"/>
      <w:marTop w:val="0"/>
      <w:marBottom w:val="0"/>
      <w:divBdr>
        <w:top w:val="none" w:sz="0" w:space="0" w:color="auto"/>
        <w:left w:val="none" w:sz="0" w:space="0" w:color="auto"/>
        <w:bottom w:val="none" w:sz="0" w:space="0" w:color="auto"/>
        <w:right w:val="none" w:sz="0" w:space="0" w:color="auto"/>
      </w:divBdr>
    </w:div>
    <w:div w:id="667292193">
      <w:bodyDiv w:val="1"/>
      <w:marLeft w:val="0"/>
      <w:marRight w:val="0"/>
      <w:marTop w:val="0"/>
      <w:marBottom w:val="0"/>
      <w:divBdr>
        <w:top w:val="none" w:sz="0" w:space="0" w:color="auto"/>
        <w:left w:val="none" w:sz="0" w:space="0" w:color="auto"/>
        <w:bottom w:val="none" w:sz="0" w:space="0" w:color="auto"/>
        <w:right w:val="none" w:sz="0" w:space="0" w:color="auto"/>
      </w:divBdr>
    </w:div>
    <w:div w:id="958997347">
      <w:bodyDiv w:val="1"/>
      <w:marLeft w:val="0"/>
      <w:marRight w:val="0"/>
      <w:marTop w:val="0"/>
      <w:marBottom w:val="0"/>
      <w:divBdr>
        <w:top w:val="none" w:sz="0" w:space="0" w:color="auto"/>
        <w:left w:val="none" w:sz="0" w:space="0" w:color="auto"/>
        <w:bottom w:val="none" w:sz="0" w:space="0" w:color="auto"/>
        <w:right w:val="none" w:sz="0" w:space="0" w:color="auto"/>
      </w:divBdr>
    </w:div>
    <w:div w:id="962659523">
      <w:bodyDiv w:val="1"/>
      <w:marLeft w:val="0"/>
      <w:marRight w:val="0"/>
      <w:marTop w:val="0"/>
      <w:marBottom w:val="0"/>
      <w:divBdr>
        <w:top w:val="none" w:sz="0" w:space="0" w:color="auto"/>
        <w:left w:val="none" w:sz="0" w:space="0" w:color="auto"/>
        <w:bottom w:val="none" w:sz="0" w:space="0" w:color="auto"/>
        <w:right w:val="none" w:sz="0" w:space="0" w:color="auto"/>
      </w:divBdr>
    </w:div>
    <w:div w:id="1033581921">
      <w:bodyDiv w:val="1"/>
      <w:marLeft w:val="0"/>
      <w:marRight w:val="0"/>
      <w:marTop w:val="0"/>
      <w:marBottom w:val="0"/>
      <w:divBdr>
        <w:top w:val="none" w:sz="0" w:space="0" w:color="auto"/>
        <w:left w:val="none" w:sz="0" w:space="0" w:color="auto"/>
        <w:bottom w:val="none" w:sz="0" w:space="0" w:color="auto"/>
        <w:right w:val="none" w:sz="0" w:space="0" w:color="auto"/>
      </w:divBdr>
    </w:div>
    <w:div w:id="1665861017">
      <w:bodyDiv w:val="1"/>
      <w:marLeft w:val="0"/>
      <w:marRight w:val="0"/>
      <w:marTop w:val="0"/>
      <w:marBottom w:val="0"/>
      <w:divBdr>
        <w:top w:val="none" w:sz="0" w:space="0" w:color="auto"/>
        <w:left w:val="none" w:sz="0" w:space="0" w:color="auto"/>
        <w:bottom w:val="none" w:sz="0" w:space="0" w:color="auto"/>
        <w:right w:val="none" w:sz="0" w:space="0" w:color="auto"/>
      </w:divBdr>
    </w:div>
    <w:div w:id="209224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Klander</dc:creator>
  <cp:lastModifiedBy>Janja Klander Merc</cp:lastModifiedBy>
  <cp:revision>2</cp:revision>
  <cp:lastPrinted>2021-03-10T06:39:00Z</cp:lastPrinted>
  <dcterms:created xsi:type="dcterms:W3CDTF">2021-03-10T06:44:00Z</dcterms:created>
  <dcterms:modified xsi:type="dcterms:W3CDTF">2021-03-10T06:44:00Z</dcterms:modified>
</cp:coreProperties>
</file>